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D6" w:rsidRDefault="002D6AD6">
      <w:pPr>
        <w:pStyle w:val="normal0"/>
      </w:pPr>
    </w:p>
    <w:tbl>
      <w:tblPr>
        <w:tblStyle w:val="a"/>
        <w:tblW w:w="15315"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770"/>
        <w:gridCol w:w="7545"/>
      </w:tblGrid>
      <w:tr w:rsidR="002D6AD6">
        <w:trPr>
          <w:trHeight w:val="3060"/>
        </w:trPr>
        <w:tc>
          <w:tcPr>
            <w:tcW w:w="15315" w:type="dxa"/>
            <w:gridSpan w:val="2"/>
            <w:shd w:val="clear" w:color="auto" w:fill="auto"/>
            <w:tcMar>
              <w:top w:w="100" w:type="dxa"/>
              <w:left w:w="100" w:type="dxa"/>
              <w:bottom w:w="100" w:type="dxa"/>
              <w:right w:w="100" w:type="dxa"/>
            </w:tcMar>
          </w:tcPr>
          <w:p w:rsidR="002D6AD6" w:rsidRDefault="00577BD9">
            <w:pPr>
              <w:pStyle w:val="normal0"/>
              <w:widowControl w:val="0"/>
              <w:spacing w:line="240" w:lineRule="auto"/>
              <w:jc w:val="center"/>
              <w:rPr>
                <w:b/>
              </w:rPr>
            </w:pPr>
            <w:r>
              <w:rPr>
                <w:b/>
              </w:rPr>
              <w:t>Descripción del problema. ¿A cuál de las temáticas propuestas se refiere?</w:t>
            </w:r>
          </w:p>
          <w:p w:rsidR="00DA18E4" w:rsidRDefault="00DA18E4" w:rsidP="00DA18E4">
            <w:pPr>
              <w:jc w:val="both"/>
            </w:pPr>
            <w:proofErr w:type="spellStart"/>
            <w:r>
              <w:t>Re.ci.cla.mos</w:t>
            </w:r>
            <w:proofErr w:type="spellEnd"/>
            <w:r>
              <w:t>! se refiere  a la temática de hábitat, ya que el principal objetivo es solucionar el problema de la basura y terminar con los  basurales a cielo abierto que son un foco constante de contaminación y de riesgo sanitario. Un basural a cielo abierto es un lugar donde puede encontrarse toda clase de residuos, inclusive peligrosos, que son arrojados sin ningún tipo de control ni tratamiento previo, con las consecuencias y riesgos que ello representa para la salud de la población, el cuidado del medio ambiente y la conservación del paisaje urbano.</w:t>
            </w:r>
          </w:p>
          <w:p w:rsidR="002D6AD6" w:rsidRDefault="00DA18E4" w:rsidP="00DA18E4">
            <w:pPr>
              <w:jc w:val="both"/>
            </w:pPr>
            <w:r>
              <w:t>Entre sus consecuencias pueden enumerarse: la contaminación de suelos, aire y napas de agua, la presencia de animales transmisores de enfermedades (roedores, insectos, microorganismos y otros vectores), a lo que se suman los efectos adversos derivados de la quema incontrolada, deliberada o espontánea de la basura. Esta idea surge porque en el municipio al que representa este proyecto, tenemos un basural a cielo abierto y muchos otros basurales clandestinos.</w:t>
            </w:r>
          </w:p>
        </w:tc>
      </w:tr>
      <w:tr w:rsidR="002D6AD6">
        <w:trPr>
          <w:trHeight w:val="3540"/>
        </w:trPr>
        <w:tc>
          <w:tcPr>
            <w:tcW w:w="7770" w:type="dxa"/>
            <w:shd w:val="clear" w:color="auto" w:fill="auto"/>
            <w:tcMar>
              <w:top w:w="100" w:type="dxa"/>
              <w:left w:w="100" w:type="dxa"/>
              <w:bottom w:w="100" w:type="dxa"/>
              <w:right w:w="100" w:type="dxa"/>
            </w:tcMar>
          </w:tcPr>
          <w:p w:rsidR="002D6AD6" w:rsidRDefault="00577BD9">
            <w:pPr>
              <w:pStyle w:val="normal0"/>
              <w:widowControl w:val="0"/>
              <w:spacing w:line="240" w:lineRule="auto"/>
              <w:jc w:val="center"/>
              <w:rPr>
                <w:b/>
              </w:rPr>
            </w:pPr>
            <w:r>
              <w:rPr>
                <w:b/>
              </w:rPr>
              <w:t>Perfiles de usuario. ¿Para quiénes es un problema?</w:t>
            </w:r>
          </w:p>
          <w:p w:rsidR="00DA18E4" w:rsidRDefault="00DA18E4" w:rsidP="00DA18E4">
            <w:pPr>
              <w:pStyle w:val="normal0"/>
              <w:widowControl w:val="0"/>
              <w:spacing w:line="240" w:lineRule="auto"/>
              <w:jc w:val="both"/>
            </w:pPr>
            <w:r>
              <w:t>La basura es un problema que nos  afecta a todos en general y no solo mi localidad sino, en todas las comunidades que tienen un mal tratamiento de los residuos.</w:t>
            </w:r>
          </w:p>
          <w:p w:rsidR="00DA18E4" w:rsidRPr="00DA18E4" w:rsidRDefault="00DA18E4" w:rsidP="00DA18E4">
            <w:pPr>
              <w:pStyle w:val="normal0"/>
              <w:widowControl w:val="0"/>
              <w:spacing w:line="240" w:lineRule="auto"/>
              <w:jc w:val="both"/>
            </w:pPr>
            <w:r>
              <w:t>En consecuencia, no sólo es necesario que las empresas asuman la responsabilidad de canalizar sus residuos por los mecanismos legales, sino también los ciudadanos deben toma conciencia de que este tipo de eliminación sólo acarrea problemas ambientales y sanitarios que perjudican tanto a las generaciones actuales como a las venideras.</w:t>
            </w:r>
          </w:p>
        </w:tc>
        <w:tc>
          <w:tcPr>
            <w:tcW w:w="7545" w:type="dxa"/>
            <w:shd w:val="clear" w:color="auto" w:fill="auto"/>
            <w:tcMar>
              <w:top w:w="100" w:type="dxa"/>
              <w:left w:w="100" w:type="dxa"/>
              <w:bottom w:w="100" w:type="dxa"/>
              <w:right w:w="100" w:type="dxa"/>
            </w:tcMar>
          </w:tcPr>
          <w:p w:rsidR="002D6AD6" w:rsidRDefault="00577BD9">
            <w:pPr>
              <w:pStyle w:val="normal0"/>
              <w:widowControl w:val="0"/>
              <w:spacing w:line="240" w:lineRule="auto"/>
              <w:jc w:val="center"/>
              <w:rPr>
                <w:b/>
              </w:rPr>
            </w:pPr>
            <w:r>
              <w:rPr>
                <w:b/>
              </w:rPr>
              <w:t xml:space="preserve">Breve descripción de la propuesta. </w:t>
            </w:r>
          </w:p>
          <w:p w:rsidR="002D6AD6" w:rsidRDefault="00577BD9">
            <w:pPr>
              <w:pStyle w:val="normal0"/>
              <w:widowControl w:val="0"/>
              <w:spacing w:line="240" w:lineRule="auto"/>
              <w:jc w:val="center"/>
              <w:rPr>
                <w:b/>
              </w:rPr>
            </w:pPr>
            <w:r>
              <w:rPr>
                <w:b/>
              </w:rPr>
              <w:t>¿Qué lo vuelve innovador?</w:t>
            </w:r>
          </w:p>
          <w:p w:rsidR="008C3F35" w:rsidRDefault="008C3F35" w:rsidP="008C3F35">
            <w:pPr>
              <w:pStyle w:val="normal0"/>
              <w:widowControl w:val="0"/>
              <w:spacing w:line="240" w:lineRule="auto"/>
              <w:jc w:val="both"/>
            </w:pPr>
            <w:proofErr w:type="spellStart"/>
            <w:r>
              <w:t>Re.ci.cla.mos</w:t>
            </w:r>
            <w:proofErr w:type="spellEnd"/>
            <w:r>
              <w:t xml:space="preserve">! es un proyecto innovador porque está diseñado para trabajar la comunidad en general y que no solo sea una tarea de los municipios, porque la basura es un problema de todos. </w:t>
            </w:r>
          </w:p>
          <w:p w:rsidR="002D6AD6" w:rsidRDefault="008C3F35" w:rsidP="008C3F35">
            <w:pPr>
              <w:pStyle w:val="normal0"/>
              <w:widowControl w:val="0"/>
              <w:spacing w:line="240" w:lineRule="auto"/>
              <w:jc w:val="both"/>
            </w:pPr>
            <w:r>
              <w:t>Cabe destacar que es un proyecto que se puede implementar en cualquier parte de nuestro país, ya que tiene una amplia adaptabilidad a cualquier comunidad.</w:t>
            </w:r>
            <w:r>
              <w:t xml:space="preserve"> Además uno de los objetivos de este proyecto es la erradicación de los basureros a cielo abierto, un problema que se replica en varias ciudades.</w:t>
            </w:r>
          </w:p>
        </w:tc>
      </w:tr>
      <w:tr w:rsidR="002D6AD6">
        <w:trPr>
          <w:trHeight w:val="3400"/>
        </w:trPr>
        <w:tc>
          <w:tcPr>
            <w:tcW w:w="15315" w:type="dxa"/>
            <w:gridSpan w:val="2"/>
            <w:shd w:val="clear" w:color="auto" w:fill="auto"/>
            <w:tcMar>
              <w:top w:w="100" w:type="dxa"/>
              <w:left w:w="100" w:type="dxa"/>
              <w:bottom w:w="100" w:type="dxa"/>
              <w:right w:w="100" w:type="dxa"/>
            </w:tcMar>
          </w:tcPr>
          <w:p w:rsidR="002D6AD6" w:rsidRDefault="00577BD9">
            <w:pPr>
              <w:pStyle w:val="normal0"/>
              <w:widowControl w:val="0"/>
              <w:spacing w:line="240" w:lineRule="auto"/>
              <w:jc w:val="center"/>
              <w:rPr>
                <w:b/>
              </w:rPr>
            </w:pPr>
            <w:r>
              <w:rPr>
                <w:b/>
              </w:rPr>
              <w:lastRenderedPageBreak/>
              <w:t>Breve descripción de los costos que implica la puesta en marcha y operación del proyecto.</w:t>
            </w:r>
          </w:p>
          <w:p w:rsidR="002D6AD6" w:rsidRDefault="00577BD9">
            <w:pPr>
              <w:pStyle w:val="normal0"/>
              <w:widowControl w:val="0"/>
              <w:spacing w:line="240" w:lineRule="auto"/>
              <w:jc w:val="center"/>
              <w:rPr>
                <w:b/>
              </w:rPr>
            </w:pPr>
            <w:r>
              <w:rPr>
                <w:b/>
              </w:rPr>
              <w:t>Breve descripción de los ingresos y egresos que se esperan.</w:t>
            </w:r>
          </w:p>
          <w:p w:rsidR="00E20423" w:rsidRPr="00156F00" w:rsidRDefault="00E20423" w:rsidP="00E20423">
            <w:pPr>
              <w:pStyle w:val="NormalWeb"/>
              <w:spacing w:before="0" w:beforeAutospacing="0" w:after="0" w:afterAutospacing="0"/>
              <w:textAlignment w:val="baseline"/>
              <w:rPr>
                <w:b/>
                <w:i/>
                <w:color w:val="000000"/>
                <w:sz w:val="28"/>
                <w:szCs w:val="22"/>
                <w:u w:val="single"/>
              </w:rPr>
            </w:pPr>
            <w:r w:rsidRPr="00156F00">
              <w:rPr>
                <w:b/>
                <w:i/>
                <w:color w:val="000000"/>
                <w:sz w:val="28"/>
                <w:szCs w:val="22"/>
                <w:u w:val="single"/>
              </w:rPr>
              <w:t>Egresos:</w:t>
            </w:r>
          </w:p>
          <w:p w:rsidR="00E20423" w:rsidRDefault="00E20423" w:rsidP="00E20423">
            <w:pPr>
              <w:pStyle w:val="NormalWeb"/>
              <w:spacing w:before="0" w:beforeAutospacing="0" w:after="0" w:afterAutospacing="0"/>
              <w:textAlignment w:val="baseline"/>
              <w:rPr>
                <w:color w:val="000000"/>
                <w:sz w:val="22"/>
                <w:szCs w:val="22"/>
              </w:rPr>
            </w:pPr>
            <w:r w:rsidRPr="001A0759">
              <w:rPr>
                <w:color w:val="000000"/>
                <w:sz w:val="22"/>
                <w:szCs w:val="22"/>
              </w:rPr>
              <w:t>Los egresos pertenecen a la etapa de la difusión, se necesita:</w:t>
            </w:r>
          </w:p>
          <w:p w:rsidR="00E20423" w:rsidRPr="001A0759" w:rsidRDefault="00E20423" w:rsidP="00E20423">
            <w:pPr>
              <w:pStyle w:val="NormalWeb"/>
              <w:spacing w:before="0" w:beforeAutospacing="0" w:after="0" w:afterAutospacing="0"/>
              <w:textAlignment w:val="baseline"/>
              <w:rPr>
                <w:color w:val="000000"/>
                <w:sz w:val="22"/>
                <w:szCs w:val="22"/>
              </w:rPr>
            </w:pPr>
          </w:p>
          <w:tbl>
            <w:tblPr>
              <w:tblStyle w:val="Tablaconcuadrcula"/>
              <w:tblW w:w="0" w:type="auto"/>
              <w:tblLayout w:type="fixed"/>
              <w:tblLook w:val="04A0"/>
            </w:tblPr>
            <w:tblGrid>
              <w:gridCol w:w="2235"/>
              <w:gridCol w:w="1355"/>
              <w:gridCol w:w="1796"/>
              <w:gridCol w:w="1796"/>
              <w:gridCol w:w="1148"/>
            </w:tblGrid>
            <w:tr w:rsidR="00E20423" w:rsidRPr="001A0759" w:rsidTr="00976307">
              <w:trPr>
                <w:trHeight w:val="290"/>
              </w:trPr>
              <w:tc>
                <w:tcPr>
                  <w:tcW w:w="2235"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Detalles</w:t>
                  </w:r>
                </w:p>
              </w:tc>
              <w:tc>
                <w:tcPr>
                  <w:tcW w:w="1355" w:type="dxa"/>
                </w:tcPr>
                <w:p w:rsidR="00E20423" w:rsidRPr="001A0759" w:rsidRDefault="00E20423" w:rsidP="00976307">
                  <w:pPr>
                    <w:pStyle w:val="NormalWeb"/>
                    <w:spacing w:before="0" w:beforeAutospacing="0" w:after="0" w:afterAutospacing="0"/>
                    <w:textAlignment w:val="baseline"/>
                    <w:rPr>
                      <w:color w:val="000000"/>
                      <w:sz w:val="20"/>
                      <w:szCs w:val="20"/>
                    </w:rPr>
                  </w:pPr>
                  <w:r w:rsidRPr="001A0759">
                    <w:rPr>
                      <w:color w:val="000000"/>
                      <w:sz w:val="20"/>
                      <w:szCs w:val="20"/>
                    </w:rPr>
                    <w:t>Unidad de medida</w:t>
                  </w:r>
                </w:p>
              </w:tc>
              <w:tc>
                <w:tcPr>
                  <w:tcW w:w="1796" w:type="dxa"/>
                </w:tcPr>
                <w:p w:rsidR="00E20423" w:rsidRPr="001A0759" w:rsidRDefault="00E20423" w:rsidP="00976307">
                  <w:pPr>
                    <w:pStyle w:val="NormalWeb"/>
                    <w:spacing w:before="0" w:beforeAutospacing="0" w:after="0" w:afterAutospacing="0"/>
                    <w:textAlignment w:val="baseline"/>
                    <w:rPr>
                      <w:color w:val="000000"/>
                      <w:sz w:val="20"/>
                      <w:szCs w:val="20"/>
                    </w:rPr>
                  </w:pPr>
                  <w:r w:rsidRPr="001A0759">
                    <w:rPr>
                      <w:color w:val="000000"/>
                      <w:sz w:val="20"/>
                      <w:szCs w:val="20"/>
                    </w:rPr>
                    <w:t>Cantidad requerida</w:t>
                  </w:r>
                </w:p>
              </w:tc>
              <w:tc>
                <w:tcPr>
                  <w:tcW w:w="1796" w:type="dxa"/>
                </w:tcPr>
                <w:p w:rsidR="00E20423" w:rsidRPr="001A0759" w:rsidRDefault="00E20423" w:rsidP="00976307">
                  <w:pPr>
                    <w:pStyle w:val="NormalWeb"/>
                    <w:spacing w:before="0" w:beforeAutospacing="0" w:after="0" w:afterAutospacing="0"/>
                    <w:textAlignment w:val="baseline"/>
                    <w:rPr>
                      <w:color w:val="000000"/>
                      <w:sz w:val="20"/>
                      <w:szCs w:val="20"/>
                    </w:rPr>
                  </w:pPr>
                  <w:r w:rsidRPr="001A0759">
                    <w:rPr>
                      <w:color w:val="000000"/>
                      <w:sz w:val="20"/>
                      <w:szCs w:val="20"/>
                    </w:rPr>
                    <w:t>Precio unitario</w:t>
                  </w:r>
                </w:p>
              </w:tc>
              <w:tc>
                <w:tcPr>
                  <w:tcW w:w="1148" w:type="dxa"/>
                </w:tcPr>
                <w:p w:rsidR="00E20423" w:rsidRPr="001A0759" w:rsidRDefault="00E20423" w:rsidP="00976307">
                  <w:pPr>
                    <w:pStyle w:val="NormalWeb"/>
                    <w:spacing w:before="0" w:beforeAutospacing="0" w:after="0" w:afterAutospacing="0"/>
                    <w:textAlignment w:val="baseline"/>
                    <w:rPr>
                      <w:color w:val="000000"/>
                      <w:sz w:val="20"/>
                      <w:szCs w:val="20"/>
                    </w:rPr>
                  </w:pPr>
                  <w:r w:rsidRPr="001A0759">
                    <w:rPr>
                      <w:color w:val="000000"/>
                      <w:sz w:val="20"/>
                      <w:szCs w:val="20"/>
                    </w:rPr>
                    <w:t>subtotal</w:t>
                  </w:r>
                </w:p>
              </w:tc>
            </w:tr>
            <w:tr w:rsidR="00E20423" w:rsidRPr="001A0759" w:rsidTr="00976307">
              <w:tc>
                <w:tcPr>
                  <w:tcW w:w="2235"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Folletos</w:t>
                  </w:r>
                </w:p>
              </w:tc>
              <w:tc>
                <w:tcPr>
                  <w:tcW w:w="1355"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0"/>
                      <w:szCs w:val="22"/>
                    </w:rPr>
                    <w:t>Unidades</w:t>
                  </w:r>
                </w:p>
              </w:tc>
              <w:tc>
                <w:tcPr>
                  <w:tcW w:w="1796"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6.000</w:t>
                  </w:r>
                </w:p>
              </w:tc>
              <w:tc>
                <w:tcPr>
                  <w:tcW w:w="1796"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$0.45</w:t>
                  </w:r>
                </w:p>
              </w:tc>
              <w:tc>
                <w:tcPr>
                  <w:tcW w:w="1148"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$2.700</w:t>
                  </w:r>
                </w:p>
              </w:tc>
            </w:tr>
            <w:tr w:rsidR="00E20423" w:rsidRPr="001A0759" w:rsidTr="00976307">
              <w:tc>
                <w:tcPr>
                  <w:tcW w:w="2235"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 xml:space="preserve">Bolsas verdes </w:t>
                  </w:r>
                  <w:r w:rsidRPr="001A0759">
                    <w:rPr>
                      <w:color w:val="000000"/>
                      <w:sz w:val="20"/>
                      <w:szCs w:val="22"/>
                    </w:rPr>
                    <w:t>(</w:t>
                  </w:r>
                  <w:r w:rsidRPr="001A0759">
                    <w:rPr>
                      <w:color w:val="000000"/>
                      <w:sz w:val="18"/>
                      <w:szCs w:val="22"/>
                    </w:rPr>
                    <w:t>30x60cm)</w:t>
                  </w:r>
                </w:p>
              </w:tc>
              <w:tc>
                <w:tcPr>
                  <w:tcW w:w="1355"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0"/>
                      <w:szCs w:val="22"/>
                    </w:rPr>
                    <w:t>unidades</w:t>
                  </w:r>
                </w:p>
              </w:tc>
              <w:tc>
                <w:tcPr>
                  <w:tcW w:w="1796"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6.000</w:t>
                  </w:r>
                </w:p>
              </w:tc>
              <w:tc>
                <w:tcPr>
                  <w:tcW w:w="1796"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$1.50</w:t>
                  </w:r>
                </w:p>
              </w:tc>
              <w:tc>
                <w:tcPr>
                  <w:tcW w:w="1148"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$9.000</w:t>
                  </w:r>
                </w:p>
              </w:tc>
            </w:tr>
            <w:tr w:rsidR="00E20423" w:rsidRPr="001A0759" w:rsidTr="00976307">
              <w:tc>
                <w:tcPr>
                  <w:tcW w:w="2235"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Total</w:t>
                  </w:r>
                </w:p>
              </w:tc>
              <w:tc>
                <w:tcPr>
                  <w:tcW w:w="1355" w:type="dxa"/>
                </w:tcPr>
                <w:p w:rsidR="00E20423" w:rsidRPr="001A0759" w:rsidRDefault="00E20423" w:rsidP="00976307">
                  <w:pPr>
                    <w:pStyle w:val="NormalWeb"/>
                    <w:spacing w:before="0" w:beforeAutospacing="0" w:after="0" w:afterAutospacing="0"/>
                    <w:textAlignment w:val="baseline"/>
                    <w:rPr>
                      <w:color w:val="000000"/>
                      <w:sz w:val="20"/>
                      <w:szCs w:val="22"/>
                    </w:rPr>
                  </w:pPr>
                </w:p>
              </w:tc>
              <w:tc>
                <w:tcPr>
                  <w:tcW w:w="1796" w:type="dxa"/>
                </w:tcPr>
                <w:p w:rsidR="00E20423" w:rsidRPr="001A0759" w:rsidRDefault="00E20423" w:rsidP="00976307">
                  <w:pPr>
                    <w:pStyle w:val="NormalWeb"/>
                    <w:spacing w:before="0" w:beforeAutospacing="0" w:after="0" w:afterAutospacing="0"/>
                    <w:textAlignment w:val="baseline"/>
                    <w:rPr>
                      <w:color w:val="000000"/>
                      <w:sz w:val="22"/>
                      <w:szCs w:val="22"/>
                    </w:rPr>
                  </w:pPr>
                </w:p>
              </w:tc>
              <w:tc>
                <w:tcPr>
                  <w:tcW w:w="1796" w:type="dxa"/>
                </w:tcPr>
                <w:p w:rsidR="00E20423" w:rsidRPr="001A0759" w:rsidRDefault="00E20423" w:rsidP="00976307">
                  <w:pPr>
                    <w:pStyle w:val="NormalWeb"/>
                    <w:spacing w:before="0" w:beforeAutospacing="0" w:after="0" w:afterAutospacing="0"/>
                    <w:textAlignment w:val="baseline"/>
                    <w:rPr>
                      <w:color w:val="000000"/>
                      <w:sz w:val="22"/>
                      <w:szCs w:val="22"/>
                    </w:rPr>
                  </w:pPr>
                </w:p>
              </w:tc>
              <w:tc>
                <w:tcPr>
                  <w:tcW w:w="1148" w:type="dxa"/>
                </w:tcPr>
                <w:p w:rsidR="00E20423" w:rsidRPr="001A0759" w:rsidRDefault="00E20423" w:rsidP="00976307">
                  <w:pPr>
                    <w:pStyle w:val="NormalWeb"/>
                    <w:spacing w:before="0" w:beforeAutospacing="0" w:after="0" w:afterAutospacing="0"/>
                    <w:textAlignment w:val="baseline"/>
                    <w:rPr>
                      <w:color w:val="000000"/>
                      <w:sz w:val="22"/>
                      <w:szCs w:val="22"/>
                    </w:rPr>
                  </w:pPr>
                  <w:r w:rsidRPr="001A0759">
                    <w:rPr>
                      <w:color w:val="000000"/>
                      <w:sz w:val="22"/>
                      <w:szCs w:val="22"/>
                    </w:rPr>
                    <w:t>$11.700</w:t>
                  </w:r>
                </w:p>
              </w:tc>
            </w:tr>
          </w:tbl>
          <w:p w:rsidR="00E20423" w:rsidRPr="001A0759" w:rsidRDefault="00E20423" w:rsidP="00E20423">
            <w:pPr>
              <w:pStyle w:val="NormalWeb"/>
              <w:spacing w:before="0" w:beforeAutospacing="0" w:after="0" w:afterAutospacing="0"/>
              <w:textAlignment w:val="baseline"/>
              <w:rPr>
                <w:color w:val="000000"/>
                <w:sz w:val="22"/>
                <w:szCs w:val="22"/>
              </w:rPr>
            </w:pPr>
          </w:p>
          <w:p w:rsidR="00E20423" w:rsidRPr="00156F00" w:rsidRDefault="00E20423" w:rsidP="00E20423">
            <w:pPr>
              <w:pStyle w:val="NormalWeb"/>
              <w:spacing w:before="0" w:beforeAutospacing="0" w:after="0" w:afterAutospacing="0"/>
              <w:textAlignment w:val="baseline"/>
              <w:rPr>
                <w:b/>
                <w:i/>
                <w:color w:val="000000"/>
                <w:sz w:val="28"/>
                <w:szCs w:val="22"/>
                <w:u w:val="single"/>
              </w:rPr>
            </w:pPr>
            <w:r w:rsidRPr="00156F00">
              <w:rPr>
                <w:b/>
                <w:i/>
                <w:color w:val="000000"/>
                <w:sz w:val="28"/>
                <w:szCs w:val="22"/>
                <w:u w:val="single"/>
              </w:rPr>
              <w:t>Ingresos:</w:t>
            </w:r>
          </w:p>
          <w:p w:rsidR="00E20423" w:rsidRPr="00E20423" w:rsidRDefault="00E20423" w:rsidP="00E20423">
            <w:pPr>
              <w:pStyle w:val="normal0"/>
              <w:widowControl w:val="0"/>
              <w:spacing w:line="240" w:lineRule="auto"/>
              <w:jc w:val="center"/>
            </w:pPr>
            <w:r w:rsidRPr="001A0759">
              <w:rPr>
                <w:rFonts w:ascii="Times New Roman" w:hAnsi="Times New Roman" w:cs="Times New Roman"/>
              </w:rPr>
              <w:t xml:space="preserve">Los ingresos se van a obtener de la venta de los residuos inorgánicos, es decir de la venta de botellas, </w:t>
            </w:r>
            <w:proofErr w:type="spellStart"/>
            <w:r w:rsidRPr="001A0759">
              <w:rPr>
                <w:rFonts w:ascii="Times New Roman" w:hAnsi="Times New Roman" w:cs="Times New Roman"/>
              </w:rPr>
              <w:t>bricks</w:t>
            </w:r>
            <w:proofErr w:type="spellEnd"/>
            <w:r w:rsidRPr="001A0759">
              <w:rPr>
                <w:rFonts w:ascii="Times New Roman" w:hAnsi="Times New Roman" w:cs="Times New Roman"/>
              </w:rPr>
              <w:t>, cobre, bronce etc.</w:t>
            </w:r>
          </w:p>
        </w:tc>
      </w:tr>
    </w:tbl>
    <w:p w:rsidR="002D6AD6" w:rsidRDefault="002D6AD6">
      <w:pPr>
        <w:pStyle w:val="normal0"/>
      </w:pPr>
    </w:p>
    <w:sectPr w:rsidR="002D6AD6" w:rsidSect="002D6AD6">
      <w:headerReference w:type="default" r:id="rId6"/>
      <w:pgSz w:w="16838" w:h="11906"/>
      <w:pgMar w:top="566" w:right="566" w:bottom="566" w:left="566"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BD9" w:rsidRDefault="00577BD9" w:rsidP="002D6AD6">
      <w:pPr>
        <w:spacing w:line="240" w:lineRule="auto"/>
      </w:pPr>
      <w:r>
        <w:separator/>
      </w:r>
    </w:p>
  </w:endnote>
  <w:endnote w:type="continuationSeparator" w:id="0">
    <w:p w:rsidR="00577BD9" w:rsidRDefault="00577BD9" w:rsidP="002D6A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BD9" w:rsidRDefault="00577BD9" w:rsidP="002D6AD6">
      <w:pPr>
        <w:spacing w:line="240" w:lineRule="auto"/>
      </w:pPr>
      <w:r>
        <w:separator/>
      </w:r>
    </w:p>
  </w:footnote>
  <w:footnote w:type="continuationSeparator" w:id="0">
    <w:p w:rsidR="00577BD9" w:rsidRDefault="00577BD9" w:rsidP="002D6A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AD6" w:rsidRDefault="002D6AD6">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2D6AD6"/>
    <w:rsid w:val="0011305B"/>
    <w:rsid w:val="002D6AD6"/>
    <w:rsid w:val="00577BD9"/>
    <w:rsid w:val="008C3F35"/>
    <w:rsid w:val="00DA18E4"/>
    <w:rsid w:val="00E2042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s-A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D6AD6"/>
    <w:pPr>
      <w:keepNext/>
      <w:keepLines/>
      <w:spacing w:before="400" w:after="120"/>
      <w:outlineLvl w:val="0"/>
    </w:pPr>
    <w:rPr>
      <w:sz w:val="40"/>
      <w:szCs w:val="40"/>
    </w:rPr>
  </w:style>
  <w:style w:type="paragraph" w:styleId="Ttulo2">
    <w:name w:val="heading 2"/>
    <w:basedOn w:val="normal0"/>
    <w:next w:val="normal0"/>
    <w:rsid w:val="002D6AD6"/>
    <w:pPr>
      <w:keepNext/>
      <w:keepLines/>
      <w:spacing w:before="360" w:after="120"/>
      <w:outlineLvl w:val="1"/>
    </w:pPr>
    <w:rPr>
      <w:sz w:val="32"/>
      <w:szCs w:val="32"/>
    </w:rPr>
  </w:style>
  <w:style w:type="paragraph" w:styleId="Ttulo3">
    <w:name w:val="heading 3"/>
    <w:basedOn w:val="normal0"/>
    <w:next w:val="normal0"/>
    <w:rsid w:val="002D6AD6"/>
    <w:pPr>
      <w:keepNext/>
      <w:keepLines/>
      <w:spacing w:before="320" w:after="80"/>
      <w:outlineLvl w:val="2"/>
    </w:pPr>
    <w:rPr>
      <w:color w:val="434343"/>
      <w:sz w:val="28"/>
      <w:szCs w:val="28"/>
    </w:rPr>
  </w:style>
  <w:style w:type="paragraph" w:styleId="Ttulo4">
    <w:name w:val="heading 4"/>
    <w:basedOn w:val="normal0"/>
    <w:next w:val="normal0"/>
    <w:rsid w:val="002D6AD6"/>
    <w:pPr>
      <w:keepNext/>
      <w:keepLines/>
      <w:spacing w:before="280" w:after="80"/>
      <w:outlineLvl w:val="3"/>
    </w:pPr>
    <w:rPr>
      <w:color w:val="666666"/>
      <w:sz w:val="24"/>
      <w:szCs w:val="24"/>
    </w:rPr>
  </w:style>
  <w:style w:type="paragraph" w:styleId="Ttulo5">
    <w:name w:val="heading 5"/>
    <w:basedOn w:val="normal0"/>
    <w:next w:val="normal0"/>
    <w:rsid w:val="002D6AD6"/>
    <w:pPr>
      <w:keepNext/>
      <w:keepLines/>
      <w:spacing w:before="240" w:after="80"/>
      <w:outlineLvl w:val="4"/>
    </w:pPr>
    <w:rPr>
      <w:color w:val="666666"/>
    </w:rPr>
  </w:style>
  <w:style w:type="paragraph" w:styleId="Ttulo6">
    <w:name w:val="heading 6"/>
    <w:basedOn w:val="normal0"/>
    <w:next w:val="normal0"/>
    <w:rsid w:val="002D6AD6"/>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D6AD6"/>
  </w:style>
  <w:style w:type="table" w:customStyle="1" w:styleId="TableNormal">
    <w:name w:val="Table Normal"/>
    <w:rsid w:val="002D6AD6"/>
    <w:tblPr>
      <w:tblCellMar>
        <w:top w:w="0" w:type="dxa"/>
        <w:left w:w="0" w:type="dxa"/>
        <w:bottom w:w="0" w:type="dxa"/>
        <w:right w:w="0" w:type="dxa"/>
      </w:tblCellMar>
    </w:tblPr>
  </w:style>
  <w:style w:type="paragraph" w:styleId="Ttulo">
    <w:name w:val="Title"/>
    <w:basedOn w:val="normal0"/>
    <w:next w:val="normal0"/>
    <w:rsid w:val="002D6AD6"/>
    <w:pPr>
      <w:keepNext/>
      <w:keepLines/>
      <w:spacing w:after="60"/>
    </w:pPr>
    <w:rPr>
      <w:sz w:val="52"/>
      <w:szCs w:val="52"/>
    </w:rPr>
  </w:style>
  <w:style w:type="paragraph" w:styleId="Subttulo">
    <w:name w:val="Subtitle"/>
    <w:basedOn w:val="normal0"/>
    <w:next w:val="normal0"/>
    <w:rsid w:val="002D6AD6"/>
    <w:pPr>
      <w:keepNext/>
      <w:keepLines/>
      <w:spacing w:after="320"/>
    </w:pPr>
    <w:rPr>
      <w:color w:val="666666"/>
      <w:sz w:val="30"/>
      <w:szCs w:val="30"/>
    </w:rPr>
  </w:style>
  <w:style w:type="table" w:customStyle="1" w:styleId="a">
    <w:basedOn w:val="TableNormal"/>
    <w:rsid w:val="002D6AD6"/>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59"/>
    <w:rsid w:val="00E2042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s-A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2042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A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2325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PC</cp:lastModifiedBy>
  <cp:revision>2</cp:revision>
  <dcterms:created xsi:type="dcterms:W3CDTF">2017-11-06T00:33:00Z</dcterms:created>
  <dcterms:modified xsi:type="dcterms:W3CDTF">2017-11-06T00:33:00Z</dcterms:modified>
</cp:coreProperties>
</file>